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Default="00A00243" w:rsidP="0042514F">
      <w:pPr>
        <w:spacing w:after="0"/>
        <w:jc w:val="center"/>
        <w:rPr>
          <w:b/>
          <w:bCs/>
          <w:sz w:val="32"/>
          <w:szCs w:val="26"/>
        </w:rPr>
      </w:pPr>
      <w:r>
        <w:rPr>
          <w:b/>
          <w:bCs/>
          <w:sz w:val="32"/>
          <w:szCs w:val="26"/>
        </w:rPr>
        <w:t>COMPASS – Parent Meeting</w:t>
      </w:r>
    </w:p>
    <w:p w:rsidR="00BF10E9" w:rsidRPr="00BF10E9" w:rsidRDefault="00BF10E9" w:rsidP="0042514F">
      <w:pPr>
        <w:spacing w:after="0"/>
        <w:jc w:val="center"/>
        <w:rPr>
          <w:b/>
          <w:bCs/>
          <w:i/>
          <w:iCs/>
          <w:sz w:val="24"/>
          <w:szCs w:val="24"/>
        </w:rPr>
      </w:pPr>
      <w:r w:rsidRPr="00BF10E9">
        <w:rPr>
          <w:b/>
          <w:bCs/>
          <w:i/>
          <w:sz w:val="24"/>
          <w:szCs w:val="24"/>
        </w:rPr>
        <w:t>Creating Opportunities to Meet Potential and Stretch Skills</w:t>
      </w:r>
    </w:p>
    <w:p w:rsidR="00630C21" w:rsidRDefault="00A00243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September 27, 2011</w:t>
      </w:r>
    </w:p>
    <w:p w:rsidR="0042514F" w:rsidRDefault="00A00243" w:rsidP="002A1BCA">
      <w:pPr>
        <w:spacing w:after="0"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Administration Building – Room 14</w:t>
      </w:r>
    </w:p>
    <w:p w:rsidR="00A00243" w:rsidRDefault="00A00243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BF10E9" w:rsidRDefault="0042514F" w:rsidP="00BF10E9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might we </w:t>
      </w:r>
      <w:r w:rsidR="00BF10E9">
        <w:rPr>
          <w:rFonts w:eastAsia="Times New Roman" w:cs="Times New Roman"/>
          <w:color w:val="000000"/>
          <w:sz w:val="28"/>
          <w:szCs w:val="40"/>
        </w:rPr>
        <w:t xml:space="preserve">create opportunities for advanced students to </w:t>
      </w:r>
    </w:p>
    <w:p w:rsidR="0074380A" w:rsidRDefault="00BF10E9" w:rsidP="0074380A">
      <w:pPr>
        <w:spacing w:after="0" w:line="240" w:lineRule="auto"/>
        <w:jc w:val="center"/>
        <w:rPr>
          <w:bCs/>
          <w:sz w:val="26"/>
          <w:szCs w:val="26"/>
        </w:rPr>
      </w:pPr>
      <w:r>
        <w:rPr>
          <w:rFonts w:eastAsia="Times New Roman" w:cs="Times New Roman"/>
          <w:color w:val="000000"/>
          <w:sz w:val="28"/>
          <w:szCs w:val="40"/>
        </w:rPr>
        <w:t>meet potential and stretch skills?</w:t>
      </w:r>
    </w:p>
    <w:p w:rsidR="002E6A14" w:rsidRPr="0074380A" w:rsidRDefault="002E6A14" w:rsidP="0074380A">
      <w:pPr>
        <w:spacing w:after="0" w:line="240" w:lineRule="auto"/>
        <w:jc w:val="center"/>
        <w:rPr>
          <w:bCs/>
          <w:sz w:val="26"/>
          <w:szCs w:val="2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BF10E9" w:rsidRDefault="00BF10E9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tiered levels of service for advanced students according to their academic need, both inside the classroom and through extracurricular opportunities.</w:t>
      </w:r>
    </w:p>
    <w:p w:rsidR="0042514F" w:rsidRDefault="0042514F" w:rsidP="0042514F">
      <w:pPr>
        <w:spacing w:after="0"/>
        <w:rPr>
          <w:b/>
          <w:bCs/>
          <w:sz w:val="26"/>
          <w:szCs w:val="2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BF10E9" w:rsidRDefault="00BF10E9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 w:rsidRPr="00BF10E9">
        <w:rPr>
          <w:bCs/>
          <w:sz w:val="24"/>
          <w:szCs w:val="24"/>
        </w:rPr>
        <w:t>Meet COMPASS leadership</w:t>
      </w:r>
    </w:p>
    <w:p w:rsidR="00BF10E9" w:rsidRDefault="00BF10E9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Review evaluation of Gifted Education Services</w:t>
      </w:r>
    </w:p>
    <w:p w:rsidR="00BF10E9" w:rsidRDefault="00BF10E9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Share </w:t>
      </w:r>
      <w:r w:rsidR="00983A00">
        <w:rPr>
          <w:bCs/>
          <w:sz w:val="24"/>
          <w:szCs w:val="24"/>
        </w:rPr>
        <w:t xml:space="preserve">how Gifted Education Services will support the three </w:t>
      </w:r>
      <w:r>
        <w:rPr>
          <w:bCs/>
          <w:sz w:val="24"/>
          <w:szCs w:val="24"/>
        </w:rPr>
        <w:t xml:space="preserve">major initiatives </w:t>
      </w:r>
      <w:r w:rsidR="00983A00">
        <w:rPr>
          <w:bCs/>
          <w:sz w:val="24"/>
          <w:szCs w:val="24"/>
        </w:rPr>
        <w:t>of MCPS</w:t>
      </w:r>
    </w:p>
    <w:p w:rsidR="00983A00" w:rsidRDefault="00983A00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Collect parent input </w:t>
      </w:r>
    </w:p>
    <w:p w:rsidR="00983A00" w:rsidRPr="00BF10E9" w:rsidRDefault="00983A00" w:rsidP="00BF10E9">
      <w:pPr>
        <w:pStyle w:val="ListParagraph"/>
        <w:numPr>
          <w:ilvl w:val="0"/>
          <w:numId w:val="12"/>
        </w:numPr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Respond to questions</w:t>
      </w:r>
    </w:p>
    <w:p w:rsidR="002E6A14" w:rsidRPr="005E3DA7" w:rsidRDefault="002E6A14" w:rsidP="0042514F">
      <w:pPr>
        <w:spacing w:after="0"/>
        <w:rPr>
          <w:sz w:val="26"/>
          <w:szCs w:val="2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991"/>
        <w:gridCol w:w="8477"/>
      </w:tblGrid>
      <w:tr w:rsidR="00F64C4B" w:rsidTr="00744251">
        <w:tc>
          <w:tcPr>
            <w:tcW w:w="991" w:type="dxa"/>
          </w:tcPr>
          <w:p w:rsidR="00F64C4B" w:rsidRDefault="00983A00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6:30-6:35</w:t>
            </w:r>
          </w:p>
        </w:tc>
        <w:tc>
          <w:tcPr>
            <w:tcW w:w="8477" w:type="dxa"/>
          </w:tcPr>
          <w:p w:rsidR="00F64C4B" w:rsidRPr="00B20902" w:rsidRDefault="00983A00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Review Agenda</w:t>
            </w:r>
            <w:r w:rsidR="00744251">
              <w:rPr>
                <w:sz w:val="24"/>
                <w:szCs w:val="24"/>
              </w:rPr>
              <w:t xml:space="preserve"> (Shirley)</w:t>
            </w:r>
          </w:p>
        </w:tc>
      </w:tr>
      <w:tr w:rsidR="00F64C4B" w:rsidTr="00744251">
        <w:tc>
          <w:tcPr>
            <w:tcW w:w="991" w:type="dxa"/>
          </w:tcPr>
          <w:p w:rsidR="00F64C4B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6:35-6:40</w:t>
            </w:r>
          </w:p>
        </w:tc>
        <w:tc>
          <w:tcPr>
            <w:tcW w:w="8477" w:type="dxa"/>
          </w:tcPr>
          <w:p w:rsidR="008961E3" w:rsidRDefault="00983A00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983A00">
              <w:rPr>
                <w:sz w:val="24"/>
                <w:szCs w:val="24"/>
              </w:rPr>
              <w:t>Introductions</w:t>
            </w:r>
            <w:r w:rsidR="00453D42">
              <w:rPr>
                <w:sz w:val="24"/>
                <w:szCs w:val="24"/>
              </w:rPr>
              <w:t xml:space="preserve"> (Shirley)</w:t>
            </w:r>
          </w:p>
          <w:p w:rsidR="003D1E54" w:rsidRPr="003D1E54" w:rsidRDefault="003D1E54" w:rsidP="003D1E54">
            <w:pPr>
              <w:pStyle w:val="ColorfulList-Accent11"/>
              <w:spacing w:after="0"/>
              <w:ind w:left="0"/>
              <w:rPr>
                <w:b/>
                <w:bCs/>
                <w:u w:val="single"/>
              </w:rPr>
            </w:pPr>
            <w:r w:rsidRPr="003D1E54">
              <w:rPr>
                <w:b/>
                <w:bCs/>
                <w:u w:val="single"/>
              </w:rPr>
              <w:t>The District COMPASS (Gifted Education) Team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 xml:space="preserve">Shirley Lindburg, - </w:t>
            </w:r>
            <w:r w:rsidRPr="00504AD1">
              <w:rPr>
                <w:bCs/>
              </w:rPr>
              <w:t>COMPASS Coordinator</w:t>
            </w:r>
          </w:p>
          <w:p w:rsidR="003D1E54" w:rsidRPr="00504AD1" w:rsidRDefault="007B6885" w:rsidP="003D1E54">
            <w:pPr>
              <w:pStyle w:val="ColorfulList-Accent11"/>
              <w:numPr>
                <w:ilvl w:val="1"/>
                <w:numId w:val="23"/>
              </w:numPr>
              <w:spacing w:after="0"/>
              <w:rPr>
                <w:bCs/>
              </w:rPr>
            </w:pPr>
            <w:hyperlink r:id="rId6" w:history="1">
              <w:r w:rsidR="003D1E54" w:rsidRPr="001278C1">
                <w:rPr>
                  <w:rStyle w:val="Hyperlink"/>
                  <w:bCs/>
                </w:rPr>
                <w:t>salindburg@mcps.k12.mt.us</w:t>
              </w:r>
            </w:hyperlink>
            <w:r w:rsidR="003D1E54">
              <w:rPr>
                <w:bCs/>
              </w:rPr>
              <w:t>, 728-2400 ex. 1057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 w:rsidRPr="00504AD1">
              <w:rPr>
                <w:bCs/>
              </w:rPr>
              <w:t>Heather Davis-Schmidt – Executive Regional Director, Region 2</w:t>
            </w:r>
          </w:p>
          <w:p w:rsidR="003D1E54" w:rsidRDefault="007B6885" w:rsidP="003D1E54">
            <w:pPr>
              <w:pStyle w:val="ColorfulList-Accent11"/>
              <w:numPr>
                <w:ilvl w:val="1"/>
                <w:numId w:val="23"/>
              </w:numPr>
              <w:spacing w:after="0"/>
              <w:rPr>
                <w:bCs/>
              </w:rPr>
            </w:pPr>
            <w:hyperlink r:id="rId7" w:history="1">
              <w:r w:rsidR="003D1E54" w:rsidRPr="001278C1">
                <w:rPr>
                  <w:rStyle w:val="Hyperlink"/>
                  <w:bCs/>
                </w:rPr>
                <w:t>hcdavis@mcps.k12.mt.us</w:t>
              </w:r>
            </w:hyperlink>
            <w:r w:rsidR="003D1E54">
              <w:rPr>
                <w:bCs/>
              </w:rPr>
              <w:t>, 240-7032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>Mary Younger - Sentinel High School, Counselor  (ex. 7028)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>Allie McFarland – C. S. Porter Middle School, 8</w:t>
            </w:r>
            <w:r w:rsidRPr="00504AD1">
              <w:rPr>
                <w:bCs/>
                <w:vertAlign w:val="superscript"/>
              </w:rPr>
              <w:t>th</w:t>
            </w:r>
            <w:r>
              <w:rPr>
                <w:bCs/>
              </w:rPr>
              <w:t xml:space="preserve"> grade teacher (ex. 4624)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>Crystal Thompson – Franklin Elementary and Chief Charlo Elementary, Counselor (ex. 4228)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>Angela Opitz – Rattlesnake Elementary School, Counselor (ex. 4516)</w:t>
            </w:r>
          </w:p>
          <w:p w:rsidR="003D1E54" w:rsidRDefault="003D1E54" w:rsidP="003D1E54">
            <w:pPr>
              <w:pStyle w:val="ColorfulList-Accent11"/>
              <w:numPr>
                <w:ilvl w:val="0"/>
                <w:numId w:val="23"/>
              </w:numPr>
              <w:spacing w:after="0"/>
              <w:rPr>
                <w:bCs/>
              </w:rPr>
            </w:pPr>
            <w:r>
              <w:rPr>
                <w:bCs/>
              </w:rPr>
              <w:t>Erica Zins – Russell and Lewis &amp; Clark Elementary, Counselor (ex. 4830)</w:t>
            </w:r>
          </w:p>
          <w:p w:rsidR="003D1E54" w:rsidRPr="00983A00" w:rsidRDefault="003D1E54" w:rsidP="004F392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754F9" w:rsidTr="00744251">
        <w:tc>
          <w:tcPr>
            <w:tcW w:w="991" w:type="dxa"/>
          </w:tcPr>
          <w:p w:rsidR="006754F9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6:40-6:45</w:t>
            </w:r>
          </w:p>
        </w:tc>
        <w:tc>
          <w:tcPr>
            <w:tcW w:w="8477" w:type="dxa"/>
          </w:tcPr>
          <w:p w:rsidR="00ED0937" w:rsidRDefault="00983A00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Short Reading</w:t>
            </w:r>
            <w:r w:rsidR="00744251">
              <w:rPr>
                <w:sz w:val="24"/>
                <w:szCs w:val="24"/>
              </w:rPr>
              <w:t xml:space="preserve"> (Heather)</w:t>
            </w:r>
          </w:p>
          <w:p w:rsidR="00DC2FA9" w:rsidRDefault="007B6885" w:rsidP="00702F59">
            <w:pPr>
              <w:spacing w:after="0" w:line="240" w:lineRule="auto"/>
              <w:rPr>
                <w:sz w:val="24"/>
                <w:szCs w:val="24"/>
              </w:rPr>
            </w:pPr>
            <w:hyperlink r:id="rId8" w:history="1">
              <w:r w:rsidR="00DC2FA9" w:rsidRPr="00DC2FA9">
                <w:rPr>
                  <w:rStyle w:val="Hyperlink"/>
                  <w:sz w:val="24"/>
                  <w:szCs w:val="24"/>
                </w:rPr>
                <w:t>And then a miracle occurs</w:t>
              </w:r>
            </w:hyperlink>
          </w:p>
          <w:p w:rsidR="00744251" w:rsidRPr="00744251" w:rsidRDefault="00744251" w:rsidP="001630B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Parking Lot Protocol </w:t>
            </w:r>
            <w:r w:rsidR="00BA0D61">
              <w:rPr>
                <w:rFonts w:asciiTheme="minorHAnsi" w:hAnsiTheme="minorHAnsi" w:cs="Times New Roman"/>
              </w:rPr>
              <w:t xml:space="preserve">Participants were given the opportunity to post </w:t>
            </w:r>
            <w:r w:rsidR="00BA0D61" w:rsidRPr="002E2B0C">
              <w:rPr>
                <w:rFonts w:asciiTheme="minorHAnsi" w:hAnsiTheme="minorHAnsi" w:cs="Times New Roman"/>
              </w:rPr>
              <w:t>issues, questions, co</w:t>
            </w:r>
            <w:r w:rsidR="00BA0D61">
              <w:rPr>
                <w:rFonts w:asciiTheme="minorHAnsi" w:hAnsiTheme="minorHAnsi" w:cs="Times New Roman"/>
              </w:rPr>
              <w:t>ncerns, and ideas on chart paper.   Although these ideas weren’t relevant to the agenda, they were still important</w:t>
            </w:r>
            <w:r w:rsidR="001610DF">
              <w:rPr>
                <w:rFonts w:asciiTheme="minorHAnsi" w:hAnsiTheme="minorHAnsi" w:cs="Times New Roman"/>
              </w:rPr>
              <w:t xml:space="preserve"> and will be considered at a future meeting. </w:t>
            </w:r>
            <w:r w:rsidR="00840640">
              <w:rPr>
                <w:rFonts w:asciiTheme="minorHAnsi" w:hAnsiTheme="minorHAnsi" w:cs="Times New Roman"/>
              </w:rPr>
              <w:t xml:space="preserve"> </w:t>
            </w:r>
            <w:r w:rsidR="00840640" w:rsidRPr="00840640">
              <w:rPr>
                <w:rFonts w:asciiTheme="minorHAnsi" w:hAnsiTheme="minorHAnsi" w:cs="Times New Roman"/>
                <w:color w:val="FF0000"/>
              </w:rPr>
              <w:t>(see link below agenda)</w:t>
            </w:r>
          </w:p>
        </w:tc>
      </w:tr>
      <w:tr w:rsidR="00BA7128" w:rsidTr="00744251">
        <w:tc>
          <w:tcPr>
            <w:tcW w:w="991" w:type="dxa"/>
          </w:tcPr>
          <w:p w:rsidR="00BA7128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6:45-</w:t>
            </w:r>
          </w:p>
          <w:p w:rsidR="00453D42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7:05</w:t>
            </w:r>
          </w:p>
        </w:tc>
        <w:tc>
          <w:tcPr>
            <w:tcW w:w="8477" w:type="dxa"/>
          </w:tcPr>
          <w:p w:rsidR="00983A00" w:rsidRPr="003D1E54" w:rsidRDefault="00983A00" w:rsidP="00537749">
            <w:pPr>
              <w:pStyle w:val="ListParagraph"/>
              <w:numPr>
                <w:ilvl w:val="0"/>
                <w:numId w:val="14"/>
              </w:numPr>
              <w:spacing w:after="0"/>
              <w:rPr>
                <w:b/>
                <w:bCs/>
                <w:sz w:val="24"/>
                <w:szCs w:val="24"/>
              </w:rPr>
            </w:pPr>
            <w:r w:rsidRPr="003D1E54">
              <w:rPr>
                <w:bCs/>
                <w:sz w:val="24"/>
                <w:szCs w:val="24"/>
              </w:rPr>
              <w:t>Review evaluation of Gifted Education Services</w:t>
            </w:r>
            <w:r w:rsidR="00453D42" w:rsidRPr="003D1E54">
              <w:rPr>
                <w:bCs/>
                <w:sz w:val="24"/>
                <w:szCs w:val="24"/>
              </w:rPr>
              <w:t xml:space="preserve"> </w:t>
            </w:r>
          </w:p>
          <w:p w:rsidR="00DC2FA9" w:rsidRPr="00D508E1" w:rsidRDefault="00537749" w:rsidP="002E6A14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537749">
              <w:rPr>
                <w:sz w:val="24"/>
                <w:szCs w:val="24"/>
              </w:rPr>
              <w:t>Steps Gifted Education Services is taking to address questions and parent concerns from last spring</w:t>
            </w:r>
            <w:r w:rsidR="004E3926">
              <w:rPr>
                <w:sz w:val="24"/>
                <w:szCs w:val="24"/>
              </w:rPr>
              <w:t xml:space="preserve"> </w:t>
            </w:r>
          </w:p>
        </w:tc>
      </w:tr>
      <w:tr w:rsidR="00FF2E84" w:rsidTr="00744251">
        <w:tc>
          <w:tcPr>
            <w:tcW w:w="991" w:type="dxa"/>
          </w:tcPr>
          <w:p w:rsidR="00FF2E84" w:rsidRDefault="00453D42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7:05-7:20</w:t>
            </w:r>
          </w:p>
        </w:tc>
        <w:tc>
          <w:tcPr>
            <w:tcW w:w="8477" w:type="dxa"/>
          </w:tcPr>
          <w:p w:rsidR="00FF2E84" w:rsidRPr="00DC2FA9" w:rsidRDefault="00DC2FA9" w:rsidP="00702F5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</w:t>
            </w:r>
            <w:r w:rsidR="00981DCE"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>three major initiatives of MCPS</w:t>
            </w:r>
            <w:r w:rsidR="00981DCE">
              <w:rPr>
                <w:sz w:val="24"/>
                <w:szCs w:val="24"/>
              </w:rPr>
              <w:t xml:space="preserve"> and how Gifted Education Services will support these Initiatives</w:t>
            </w:r>
            <w:r w:rsidR="00453D42">
              <w:rPr>
                <w:sz w:val="24"/>
                <w:szCs w:val="24"/>
              </w:rPr>
              <w:t xml:space="preserve"> (Shirley)</w:t>
            </w:r>
            <w:r>
              <w:rPr>
                <w:sz w:val="24"/>
                <w:szCs w:val="24"/>
              </w:rPr>
              <w:t xml:space="preserve"> </w:t>
            </w:r>
          </w:p>
          <w:p w:rsidR="00DC2FA9" w:rsidRPr="00DC2FA9" w:rsidRDefault="00981DCE" w:rsidP="00DC2FA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DC2FA9">
              <w:rPr>
                <w:sz w:val="24"/>
                <w:szCs w:val="24"/>
              </w:rPr>
              <w:t>Five District Goals</w:t>
            </w:r>
            <w:r w:rsidR="00DC2FA9" w:rsidRPr="003D1E54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981DCE">
              <w:rPr>
                <w:sz w:val="24"/>
                <w:szCs w:val="24"/>
              </w:rPr>
              <w:t>of MCPS</w:t>
            </w:r>
            <w:r>
              <w:rPr>
                <w:b/>
                <w:color w:val="FF0000"/>
                <w:sz w:val="24"/>
                <w:szCs w:val="24"/>
              </w:rPr>
              <w:t xml:space="preserve"> </w:t>
            </w:r>
          </w:p>
          <w:p w:rsidR="001630B2" w:rsidRDefault="00DC2FA9" w:rsidP="001630B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i/>
                <w:sz w:val="24"/>
                <w:szCs w:val="24"/>
              </w:rPr>
            </w:pPr>
            <w:r w:rsidRPr="00DC2FA9">
              <w:rPr>
                <w:i/>
                <w:sz w:val="24"/>
                <w:szCs w:val="24"/>
              </w:rPr>
              <w:t>MCPS 21</w:t>
            </w:r>
            <w:r w:rsidRPr="00DC2FA9">
              <w:rPr>
                <w:i/>
                <w:sz w:val="24"/>
                <w:szCs w:val="24"/>
                <w:vertAlign w:val="superscript"/>
              </w:rPr>
              <w:t>st</w:t>
            </w:r>
            <w:r w:rsidRPr="00DC2FA9">
              <w:rPr>
                <w:i/>
                <w:sz w:val="24"/>
                <w:szCs w:val="24"/>
              </w:rPr>
              <w:t xml:space="preserve"> Century Model of Change</w:t>
            </w:r>
            <w:r>
              <w:rPr>
                <w:i/>
                <w:sz w:val="24"/>
                <w:szCs w:val="24"/>
              </w:rPr>
              <w:t xml:space="preserve"> </w:t>
            </w:r>
          </w:p>
          <w:p w:rsidR="00DC2FA9" w:rsidRPr="00DC2FA9" w:rsidRDefault="00DC2FA9" w:rsidP="001630B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Graduation Matters Missoula Strategic Plan </w:t>
            </w:r>
          </w:p>
        </w:tc>
      </w:tr>
      <w:tr w:rsidR="005E45EE" w:rsidTr="00744251">
        <w:tc>
          <w:tcPr>
            <w:tcW w:w="991" w:type="dxa"/>
          </w:tcPr>
          <w:p w:rsidR="005E45EE" w:rsidRDefault="00453D42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7:20-7:35</w:t>
            </w:r>
          </w:p>
        </w:tc>
        <w:tc>
          <w:tcPr>
            <w:tcW w:w="8477" w:type="dxa"/>
          </w:tcPr>
          <w:p w:rsidR="00645DBF" w:rsidRPr="00453D42" w:rsidRDefault="00537749" w:rsidP="00702F59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Collect parent input</w:t>
            </w:r>
            <w:r w:rsidR="00453D42">
              <w:rPr>
                <w:sz w:val="24"/>
                <w:szCs w:val="24"/>
              </w:rPr>
              <w:t xml:space="preserve"> (Heather) </w:t>
            </w:r>
          </w:p>
          <w:p w:rsidR="00D508E1" w:rsidRPr="00840640" w:rsidRDefault="00D508E1" w:rsidP="00D508E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D508E1">
              <w:rPr>
                <w:b/>
                <w:sz w:val="24"/>
                <w:szCs w:val="24"/>
              </w:rPr>
              <w:t>Hopes and Fears Protocol</w:t>
            </w:r>
            <w:r w:rsidR="003D1E54">
              <w:rPr>
                <w:b/>
                <w:sz w:val="24"/>
                <w:szCs w:val="24"/>
              </w:rPr>
              <w:t xml:space="preserve"> </w:t>
            </w:r>
            <w:r w:rsidR="00840640" w:rsidRPr="00840640">
              <w:rPr>
                <w:color w:val="FF0000"/>
                <w:sz w:val="24"/>
                <w:szCs w:val="24"/>
              </w:rPr>
              <w:t>(see link below agenda)</w:t>
            </w:r>
          </w:p>
          <w:p w:rsidR="00D508E1" w:rsidRDefault="00D508E1" w:rsidP="00D508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your responses on the handout provided.</w:t>
            </w:r>
          </w:p>
          <w:p w:rsidR="00D508E1" w:rsidRDefault="00D508E1" w:rsidP="00D508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your worst fear for your child’s academic achievement this year?</w:t>
            </w:r>
          </w:p>
          <w:p w:rsidR="00D508E1" w:rsidRDefault="00D508E1" w:rsidP="00D508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your best hope for your child’s academic achievement this year?</w:t>
            </w:r>
          </w:p>
          <w:p w:rsidR="00D508E1" w:rsidRDefault="00744251" w:rsidP="00D508E1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 the end of the meeting, p</w:t>
            </w:r>
            <w:r w:rsidR="00D508E1">
              <w:rPr>
                <w:sz w:val="24"/>
                <w:szCs w:val="24"/>
              </w:rPr>
              <w:t>lease leave your responses so we can use them to guide our work.</w:t>
            </w:r>
          </w:p>
          <w:p w:rsidR="00744251" w:rsidRPr="00453D42" w:rsidRDefault="00744251" w:rsidP="00744251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Think-Pair-Share Protocol</w:t>
            </w:r>
            <w:r w:rsidR="00453D42">
              <w:rPr>
                <w:b/>
                <w:sz w:val="24"/>
                <w:szCs w:val="24"/>
              </w:rPr>
              <w:t xml:space="preserve"> </w:t>
            </w:r>
          </w:p>
          <w:p w:rsidR="00744251" w:rsidRDefault="00744251" w:rsidP="007442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Turn to a neighbor</w:t>
            </w:r>
          </w:p>
          <w:p w:rsidR="00744251" w:rsidRDefault="00744251" w:rsidP="007442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Introduce yourself </w:t>
            </w:r>
          </w:p>
          <w:p w:rsidR="00744251" w:rsidRPr="00744251" w:rsidRDefault="00744251" w:rsidP="00744251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Share your responses </w:t>
            </w:r>
            <w:r w:rsidR="00981DCE">
              <w:rPr>
                <w:sz w:val="24"/>
                <w:szCs w:val="24"/>
              </w:rPr>
              <w:t>from the Hopes and Fears Protocol</w:t>
            </w:r>
          </w:p>
        </w:tc>
      </w:tr>
      <w:tr w:rsidR="006754F9" w:rsidTr="00744251">
        <w:tc>
          <w:tcPr>
            <w:tcW w:w="991" w:type="dxa"/>
          </w:tcPr>
          <w:p w:rsidR="006754F9" w:rsidRDefault="00453D42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7:35-</w:t>
            </w:r>
          </w:p>
          <w:p w:rsidR="00453D42" w:rsidRDefault="00453D42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</w:t>
            </w:r>
            <w:r w:rsidR="00522A60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77" w:type="dxa"/>
          </w:tcPr>
          <w:p w:rsidR="002A79EB" w:rsidRDefault="005737FF" w:rsidP="002A79E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Respond to parent questions</w:t>
            </w:r>
            <w:r w:rsidR="00453D42">
              <w:rPr>
                <w:sz w:val="24"/>
                <w:szCs w:val="24"/>
              </w:rPr>
              <w:t xml:space="preserve"> (District Gifted Education Team)</w:t>
            </w:r>
          </w:p>
          <w:p w:rsidR="001630B2" w:rsidRPr="002A79EB" w:rsidRDefault="001630B2" w:rsidP="002A79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22A60" w:rsidTr="00744251">
        <w:tc>
          <w:tcPr>
            <w:tcW w:w="991" w:type="dxa"/>
          </w:tcPr>
          <w:p w:rsidR="00522A60" w:rsidRDefault="00522A60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7:50-</w:t>
            </w:r>
          </w:p>
          <w:p w:rsidR="00522A60" w:rsidRDefault="00522A60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7:55</w:t>
            </w:r>
          </w:p>
        </w:tc>
        <w:tc>
          <w:tcPr>
            <w:tcW w:w="8477" w:type="dxa"/>
          </w:tcPr>
          <w:p w:rsidR="00522A60" w:rsidRPr="003811ED" w:rsidRDefault="00522A60" w:rsidP="002A79EB">
            <w:pPr>
              <w:spacing w:after="0" w:line="240" w:lineRule="auto"/>
              <w:rPr>
                <w:b/>
                <w:i/>
                <w:color w:val="FF0000"/>
                <w:sz w:val="24"/>
                <w:szCs w:val="24"/>
              </w:rPr>
            </w:pPr>
            <w:r w:rsidRPr="003D1E54">
              <w:rPr>
                <w:b/>
                <w:sz w:val="24"/>
                <w:szCs w:val="24"/>
              </w:rPr>
              <w:t>Next Steps</w:t>
            </w:r>
            <w:r w:rsidR="003D1E54">
              <w:rPr>
                <w:b/>
                <w:sz w:val="24"/>
                <w:szCs w:val="24"/>
              </w:rPr>
              <w:t xml:space="preserve"> – COMPASS Parent Meetings</w:t>
            </w:r>
            <w:r w:rsidR="003811ED">
              <w:rPr>
                <w:b/>
                <w:sz w:val="24"/>
                <w:szCs w:val="24"/>
              </w:rPr>
              <w:t xml:space="preserve"> </w:t>
            </w:r>
            <w:r w:rsidR="003811ED">
              <w:rPr>
                <w:b/>
                <w:i/>
                <w:color w:val="FF0000"/>
                <w:sz w:val="24"/>
                <w:szCs w:val="24"/>
              </w:rPr>
              <w:t>(Please note the May meeting date has</w:t>
            </w:r>
            <w:r w:rsidR="003811ED" w:rsidRPr="003811ED">
              <w:rPr>
                <w:b/>
                <w:i/>
                <w:color w:val="FF0000"/>
                <w:sz w:val="24"/>
                <w:szCs w:val="24"/>
              </w:rPr>
              <w:t xml:space="preserve"> been changed.)</w:t>
            </w:r>
          </w:p>
          <w:p w:rsidR="00522A60" w:rsidRDefault="00522A60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6</w:t>
            </w:r>
          </w:p>
          <w:p w:rsidR="00522A60" w:rsidRDefault="00522A60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February 7 </w:t>
            </w:r>
          </w:p>
          <w:p w:rsidR="00522A60" w:rsidRPr="003811ED" w:rsidRDefault="003811ED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i/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May 1 </w:t>
            </w:r>
            <w:r w:rsidRPr="003811ED">
              <w:rPr>
                <w:i/>
                <w:color w:val="FF0000"/>
                <w:sz w:val="24"/>
                <w:szCs w:val="24"/>
              </w:rPr>
              <w:t>now April 16</w:t>
            </w:r>
          </w:p>
          <w:p w:rsidR="005D4DE5" w:rsidRDefault="005D4DE5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All meetings will be held at the Administration Building </w:t>
            </w:r>
          </w:p>
          <w:p w:rsidR="005D4DE5" w:rsidRPr="00522A60" w:rsidRDefault="005D4DE5" w:rsidP="00522A60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6:30-8:00</w:t>
            </w:r>
          </w:p>
        </w:tc>
      </w:tr>
      <w:tr w:rsidR="002D5204" w:rsidTr="00744251">
        <w:tc>
          <w:tcPr>
            <w:tcW w:w="991" w:type="dxa"/>
          </w:tcPr>
          <w:p w:rsidR="002D5204" w:rsidRDefault="00744251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7:55-8:00</w:t>
            </w:r>
          </w:p>
        </w:tc>
        <w:tc>
          <w:tcPr>
            <w:tcW w:w="8477" w:type="dxa"/>
          </w:tcPr>
          <w:p w:rsidR="002A79EB" w:rsidRPr="00840640" w:rsidRDefault="002A79EB" w:rsidP="002A79EB">
            <w:pPr>
              <w:spacing w:after="0" w:line="240" w:lineRule="auto"/>
              <w:rPr>
                <w:b/>
                <w:color w:val="FF0000"/>
                <w:sz w:val="24"/>
                <w:szCs w:val="24"/>
              </w:rPr>
            </w:pPr>
            <w:r w:rsidRPr="002A79EB">
              <w:rPr>
                <w:b/>
                <w:sz w:val="24"/>
                <w:szCs w:val="24"/>
              </w:rPr>
              <w:t>Plus/Delta Protoco</w:t>
            </w:r>
            <w:r>
              <w:rPr>
                <w:b/>
                <w:sz w:val="24"/>
                <w:szCs w:val="24"/>
              </w:rPr>
              <w:t>l</w:t>
            </w:r>
            <w:r w:rsidR="001630B2">
              <w:rPr>
                <w:b/>
                <w:sz w:val="24"/>
                <w:szCs w:val="24"/>
              </w:rPr>
              <w:t xml:space="preserve"> </w:t>
            </w:r>
            <w:r w:rsidR="001630B2" w:rsidRPr="001630B2">
              <w:rPr>
                <w:sz w:val="24"/>
                <w:szCs w:val="24"/>
              </w:rPr>
              <w:t>(Heather)</w:t>
            </w:r>
            <w:r w:rsidR="003D1E54">
              <w:rPr>
                <w:sz w:val="24"/>
                <w:szCs w:val="24"/>
              </w:rPr>
              <w:t xml:space="preserve"> </w:t>
            </w:r>
            <w:r w:rsidR="00840640" w:rsidRPr="00840640">
              <w:rPr>
                <w:color w:val="FF0000"/>
                <w:sz w:val="24"/>
                <w:szCs w:val="24"/>
              </w:rPr>
              <w:t>(see link below agenda)</w:t>
            </w:r>
          </w:p>
          <w:p w:rsidR="002A79EB" w:rsidRDefault="002A79EB" w:rsidP="002A79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went well in tonight’s meeting?</w:t>
            </w:r>
          </w:p>
          <w:p w:rsidR="002A79EB" w:rsidRPr="002A79EB" w:rsidRDefault="002A79EB" w:rsidP="002A79E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might we do things differently next time we meet?</w:t>
            </w:r>
          </w:p>
        </w:tc>
      </w:tr>
    </w:tbl>
    <w:p w:rsidR="006754F9" w:rsidRPr="00744251" w:rsidRDefault="006754F9" w:rsidP="00AB6D51">
      <w:pPr>
        <w:pStyle w:val="ColorfulList-Accent11"/>
        <w:spacing w:after="0"/>
        <w:ind w:left="0"/>
        <w:rPr>
          <w:b/>
          <w:bCs/>
          <w:color w:val="FF0000"/>
          <w:sz w:val="26"/>
          <w:szCs w:val="26"/>
        </w:rPr>
      </w:pPr>
    </w:p>
    <w:sectPr w:rsidR="006754F9" w:rsidRPr="00744251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26BFA"/>
    <w:multiLevelType w:val="hybridMultilevel"/>
    <w:tmpl w:val="3E06F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7A95"/>
    <w:multiLevelType w:val="hybridMultilevel"/>
    <w:tmpl w:val="EB104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0754E"/>
    <w:multiLevelType w:val="hybridMultilevel"/>
    <w:tmpl w:val="1D0E2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0346BF"/>
    <w:multiLevelType w:val="hybridMultilevel"/>
    <w:tmpl w:val="7BA86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53FE4"/>
    <w:multiLevelType w:val="hybridMultilevel"/>
    <w:tmpl w:val="88C69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0656E7"/>
    <w:multiLevelType w:val="hybridMultilevel"/>
    <w:tmpl w:val="3E6CF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3B4D9F"/>
    <w:multiLevelType w:val="hybridMultilevel"/>
    <w:tmpl w:val="0DF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1006ED"/>
    <w:multiLevelType w:val="hybridMultilevel"/>
    <w:tmpl w:val="D982E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0678E4"/>
    <w:multiLevelType w:val="hybridMultilevel"/>
    <w:tmpl w:val="214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90D8C"/>
    <w:multiLevelType w:val="hybridMultilevel"/>
    <w:tmpl w:val="CDEE9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BD615F"/>
    <w:multiLevelType w:val="hybridMultilevel"/>
    <w:tmpl w:val="71008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92430E"/>
    <w:multiLevelType w:val="hybridMultilevel"/>
    <w:tmpl w:val="88EE9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54C33B9"/>
    <w:multiLevelType w:val="hybridMultilevel"/>
    <w:tmpl w:val="FD00A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2"/>
  </w:num>
  <w:num w:numId="6">
    <w:abstractNumId w:val="9"/>
  </w:num>
  <w:num w:numId="7">
    <w:abstractNumId w:val="8"/>
  </w:num>
  <w:num w:numId="8">
    <w:abstractNumId w:val="14"/>
  </w:num>
  <w:num w:numId="9">
    <w:abstractNumId w:val="3"/>
  </w:num>
  <w:num w:numId="10">
    <w:abstractNumId w:val="7"/>
  </w:num>
  <w:num w:numId="11">
    <w:abstractNumId w:val="21"/>
  </w:num>
  <w:num w:numId="12">
    <w:abstractNumId w:val="15"/>
  </w:num>
  <w:num w:numId="13">
    <w:abstractNumId w:val="11"/>
  </w:num>
  <w:num w:numId="14">
    <w:abstractNumId w:val="17"/>
  </w:num>
  <w:num w:numId="15">
    <w:abstractNumId w:val="12"/>
  </w:num>
  <w:num w:numId="16">
    <w:abstractNumId w:val="18"/>
  </w:num>
  <w:num w:numId="17">
    <w:abstractNumId w:val="19"/>
  </w:num>
  <w:num w:numId="18">
    <w:abstractNumId w:val="1"/>
  </w:num>
  <w:num w:numId="19">
    <w:abstractNumId w:val="10"/>
  </w:num>
  <w:num w:numId="20">
    <w:abstractNumId w:val="2"/>
  </w:num>
  <w:num w:numId="21">
    <w:abstractNumId w:val="20"/>
  </w:num>
  <w:num w:numId="22">
    <w:abstractNumId w:val="1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96E25"/>
    <w:rsid w:val="000C117D"/>
    <w:rsid w:val="000D7AE8"/>
    <w:rsid w:val="000F7FC3"/>
    <w:rsid w:val="00113145"/>
    <w:rsid w:val="00130230"/>
    <w:rsid w:val="001479F5"/>
    <w:rsid w:val="001610DF"/>
    <w:rsid w:val="001630B2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A79EB"/>
    <w:rsid w:val="002D5204"/>
    <w:rsid w:val="002E315A"/>
    <w:rsid w:val="002E6A14"/>
    <w:rsid w:val="00302880"/>
    <w:rsid w:val="0031724A"/>
    <w:rsid w:val="003455F3"/>
    <w:rsid w:val="00350044"/>
    <w:rsid w:val="00364AE5"/>
    <w:rsid w:val="003811ED"/>
    <w:rsid w:val="003B6B6E"/>
    <w:rsid w:val="003B785B"/>
    <w:rsid w:val="003D1E54"/>
    <w:rsid w:val="003F29B0"/>
    <w:rsid w:val="00402C38"/>
    <w:rsid w:val="0042514F"/>
    <w:rsid w:val="00444E1D"/>
    <w:rsid w:val="00445A31"/>
    <w:rsid w:val="00453D42"/>
    <w:rsid w:val="004A4E74"/>
    <w:rsid w:val="004A56FC"/>
    <w:rsid w:val="004E3926"/>
    <w:rsid w:val="004F114C"/>
    <w:rsid w:val="004F3928"/>
    <w:rsid w:val="005011DD"/>
    <w:rsid w:val="00522A60"/>
    <w:rsid w:val="00537749"/>
    <w:rsid w:val="005737FF"/>
    <w:rsid w:val="005D4DE5"/>
    <w:rsid w:val="005E3DA7"/>
    <w:rsid w:val="005E45EE"/>
    <w:rsid w:val="006117FD"/>
    <w:rsid w:val="00623B01"/>
    <w:rsid w:val="00630C21"/>
    <w:rsid w:val="00645DBF"/>
    <w:rsid w:val="00674D6E"/>
    <w:rsid w:val="006754F9"/>
    <w:rsid w:val="006821E7"/>
    <w:rsid w:val="006869C2"/>
    <w:rsid w:val="006A28F9"/>
    <w:rsid w:val="006B5823"/>
    <w:rsid w:val="006B6455"/>
    <w:rsid w:val="006C4C9E"/>
    <w:rsid w:val="006D2964"/>
    <w:rsid w:val="006E2B2E"/>
    <w:rsid w:val="006E5C58"/>
    <w:rsid w:val="00702F59"/>
    <w:rsid w:val="00721812"/>
    <w:rsid w:val="0074380A"/>
    <w:rsid w:val="00744251"/>
    <w:rsid w:val="00757C4E"/>
    <w:rsid w:val="00762B99"/>
    <w:rsid w:val="00782701"/>
    <w:rsid w:val="007850FB"/>
    <w:rsid w:val="007B6885"/>
    <w:rsid w:val="00832F76"/>
    <w:rsid w:val="00840640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81DCE"/>
    <w:rsid w:val="00983A00"/>
    <w:rsid w:val="00996CBC"/>
    <w:rsid w:val="009B0E89"/>
    <w:rsid w:val="009B18AF"/>
    <w:rsid w:val="00A00243"/>
    <w:rsid w:val="00A0146E"/>
    <w:rsid w:val="00A60369"/>
    <w:rsid w:val="00A830B4"/>
    <w:rsid w:val="00A96957"/>
    <w:rsid w:val="00AB6D51"/>
    <w:rsid w:val="00AC7594"/>
    <w:rsid w:val="00AF65CF"/>
    <w:rsid w:val="00B20902"/>
    <w:rsid w:val="00B7239A"/>
    <w:rsid w:val="00BA0D61"/>
    <w:rsid w:val="00BA46EA"/>
    <w:rsid w:val="00BA7128"/>
    <w:rsid w:val="00BE6051"/>
    <w:rsid w:val="00BF10E9"/>
    <w:rsid w:val="00BF49DD"/>
    <w:rsid w:val="00C27F31"/>
    <w:rsid w:val="00C30370"/>
    <w:rsid w:val="00C3406E"/>
    <w:rsid w:val="00C86A82"/>
    <w:rsid w:val="00CD5364"/>
    <w:rsid w:val="00D25B44"/>
    <w:rsid w:val="00D40353"/>
    <w:rsid w:val="00D508E1"/>
    <w:rsid w:val="00DA07AA"/>
    <w:rsid w:val="00DB746D"/>
    <w:rsid w:val="00DC2FA9"/>
    <w:rsid w:val="00DC5C0B"/>
    <w:rsid w:val="00DD6ACA"/>
    <w:rsid w:val="00DE17A2"/>
    <w:rsid w:val="00DE57FF"/>
    <w:rsid w:val="00ED0937"/>
    <w:rsid w:val="00ED0C5D"/>
    <w:rsid w:val="00EE02D9"/>
    <w:rsid w:val="00EE12E0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salindburg\My%20Documents\My%20Pictures\miracle_cartoon.jpg" TargetMode="External"/><Relationship Id="rId3" Type="http://schemas.openxmlformats.org/officeDocument/2006/relationships/styles" Target="styles.xml"/><Relationship Id="rId7" Type="http://schemas.openxmlformats.org/officeDocument/2006/relationships/hyperlink" Target="mailto:hcdavis@mcps.k12.mt.u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lindburg@mcps.k12.mt.us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F20F7-2778-4AA0-A550-4397EDD1A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salindburg</cp:lastModifiedBy>
  <cp:revision>7</cp:revision>
  <cp:lastPrinted>2011-10-06T17:38:00Z</cp:lastPrinted>
  <dcterms:created xsi:type="dcterms:W3CDTF">2011-10-06T17:00:00Z</dcterms:created>
  <dcterms:modified xsi:type="dcterms:W3CDTF">2011-11-10T16:11:00Z</dcterms:modified>
</cp:coreProperties>
</file>